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  <w:r>
        <w:rPr>
          <w:rFonts w:ascii="Helvetica" w:hAnsi="Helvetica"/>
          <w:sz w:val="56"/>
          <w:szCs w:val="56"/>
          <w:rtl w:val="0"/>
          <w:lang w:val="de-DE"/>
        </w:rPr>
        <w:t>St Augustine</w:t>
      </w:r>
      <w:r>
        <w:rPr>
          <w:rFonts w:ascii="Helvetica" w:hAnsi="Helvetica" w:hint="default"/>
          <w:sz w:val="56"/>
          <w:szCs w:val="56"/>
          <w:rtl w:val="1"/>
        </w:rPr>
        <w:t>’</w:t>
      </w:r>
      <w:r>
        <w:rPr>
          <w:rFonts w:ascii="Helvetica" w:hAnsi="Helvetica"/>
          <w:sz w:val="56"/>
          <w:szCs w:val="56"/>
          <w:rtl w:val="0"/>
          <w:lang w:val="en-US"/>
        </w:rPr>
        <w:t>s Catholic Primary School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  <w:r>
        <w:rPr>
          <w:rFonts w:ascii="Helvetica" w:cs="Helvetica" w:hAnsi="Helvetica" w:eastAsia="Helvetica"/>
          <w:sz w:val="56"/>
          <w:szCs w:val="56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989221</wp:posOffset>
            </wp:positionH>
            <wp:positionV relativeFrom="line">
              <wp:posOffset>483261</wp:posOffset>
            </wp:positionV>
            <wp:extent cx="4305300" cy="3924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11-19 at 20.44.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11-19 at 20.44.12.png" descr="Screenshot 2023-11-19 at 20.44.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92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56"/>
          <w:szCs w:val="56"/>
          <w:rtl w:val="0"/>
        </w:rPr>
      </w:pPr>
      <w:r>
        <w:rPr>
          <w:rFonts w:ascii="Helvetica" w:hAnsi="Helvetica"/>
          <w:sz w:val="56"/>
          <w:szCs w:val="56"/>
          <w:rtl w:val="0"/>
          <w:lang w:val="en-US"/>
        </w:rPr>
        <w:t>SEND Information Report 202</w:t>
      </w:r>
      <w:r>
        <w:rPr>
          <w:rFonts w:ascii="Helvetica" w:hAnsi="Helvetica"/>
          <w:sz w:val="56"/>
          <w:szCs w:val="56"/>
          <w:rtl w:val="0"/>
          <w:lang w:val="en-US"/>
        </w:rPr>
        <w:t>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Contents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1. Aims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2. Legislation and guidance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3. Definitions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4. Roles and responsibilities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5. SEN information report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6. Monitoring arrangements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7. Links with other policies and documents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</w:rPr>
        <w:t>Aims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Our SEND policy and this information report should be read together and aims to: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Set out how our school will support and make provision for pupils with specia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 </w:t>
      </w:r>
      <w:r>
        <w:rPr>
          <w:rFonts w:ascii="Helvetica" w:hAnsi="Helvetica"/>
          <w:sz w:val="28"/>
          <w:szCs w:val="28"/>
          <w:rtl w:val="0"/>
          <w:lang w:val="en-US"/>
        </w:rPr>
        <w:t>educational needs and disabilities (SEND)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Explain the roles and responsibilities of everyone involved in providing for pupil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</w:t>
      </w:r>
      <w:r>
        <w:rPr>
          <w:rFonts w:ascii="Helvetica" w:hAnsi="Helvetica"/>
          <w:sz w:val="28"/>
          <w:szCs w:val="28"/>
          <w:rtl w:val="0"/>
          <w:lang w:val="en-US"/>
        </w:rPr>
        <w:t>with SEND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St Augustine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Primary School has high aspirations for all children identified as having SEND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 our school. We strive to ensure that all children achieve their best, that they become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confident individuals living fulfilling lives, and make a successful transition into adulthood,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whether into employment, further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or higher education or training. For further information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please refer to our SEND policy document available on the school website.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Legislation and guidance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This policy and information report is based on the statutory Special Educational Needs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Disability (SEND) Code of Practice and the following legislation: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Part 3 of the Children and Families Act 2014, which sets out schools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responsibilities for pupils with SEN and disabilities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Special Educational Needs and Disability Regulations 2014, which set out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schools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>responsibilities for education, health and care (EHC) plans, SEND co-ordinators (SENDCOs) and the SEND information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fr-FR"/>
        </w:rPr>
        <w:t>Definitions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 pupil has SEND if they have a learning difficulty or disability which calls for special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educational provision to be made for them.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They have a learning difficulty or disability if they have: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 significantly greater difficulty in learning than the majority of others of the sam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e </w:t>
      </w:r>
      <w:r>
        <w:rPr>
          <w:rFonts w:ascii="Helvetica" w:hAnsi="Helvetica"/>
          <w:sz w:val="28"/>
          <w:szCs w:val="28"/>
          <w:rtl w:val="0"/>
          <w:lang w:val="en-US"/>
        </w:rPr>
        <w:t>age, or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 disability which prevents or hinders them from making use of facilities of a kind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generally provided for others of the same age in mainstream schools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Special educational provision is educational or training provision that is additional to, or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different from, that made generally for other children or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young people of the same age by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mainstream schools.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Roles and responsibilities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The SENDCO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The Inclusion Manager (SENDCO) is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Imogen Mayes </w:t>
      </w:r>
      <w:r>
        <w:rPr>
          <w:rFonts w:ascii="Helvetica" w:hAnsi="Helvetica"/>
          <w:sz w:val="28"/>
          <w:szCs w:val="28"/>
          <w:rtl w:val="0"/>
          <w:lang w:val="en-US"/>
        </w:rPr>
        <w:t>(contact 01305 782600) They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will: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 with the Headteacher and SEND governor to determine the strategic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development of the SEND policy and provision in the school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Have day-to-day responsibility for the operation of this SEND policy and the co-ordination of specific provision made to support individual pupils with SEND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including those who have EHC plans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B7"/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Provide professional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guidance to colleagues and work with staff, parents, and other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agencies to ensure that pupils with SEND receive appropriate support and high quality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teaching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Advise on the graduated approach to providing SEND support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Advise on the deployment of the school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delegated budget and other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resources to meet pupils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needs effectively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Be the point of contact for external agencies, especially the local authority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its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support services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Liaise with potential next providers of education to ensure pupils and their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parents are informed about options and a smooth transition is planned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 with the Headteacher and governing board to ensure that the school meets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its responsibilities under the Equality Act 2010 with regard to reasonable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adjustments and access arrangements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Ensure the school keeps the records of all pupils with SEND up to date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The SEND Governor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SEND Governor will: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Help to raise awareness of SEND issues at governing board meetings.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Monitor the quality and effectiveness of SEND and disability provision within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school and update the governing board on this.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 with the Headteacher and SENCO to determine the strategic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development of the SEND policy and provision in the school.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The Headteacher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Headteacher will: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 with the SENDCO and SEN governor to determine the strategic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development of the SEND policy and provision in the school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Have overall responsibility for the provision and progress of learners with SEND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and/or a disability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Staff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Each member of staff is responsible for: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progress and development of every pupil in their class.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Working closely with any teaching assistants or specialist staff to plan and assess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impact of support and interventions and how they can be linked to classroom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teaching.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Working with the SENDCO to review each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progress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development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decide on any changes to provision.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Ensuring they follow the SEND policy.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SEND information report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Our school provides additional and/or different provision for a range of needs, including: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Communication and interaction, for example, autistic spectrum disorder,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Attention Deficit Hyperactivity Disorder, speech and language difficulties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Cognition and learning, for example, dyslexia, dyspraxia,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Social, emotional and mental health difficulties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Sensory and/or physical needs, for example, visual impairments, hearing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impairments, processing difficulties, epilepsy, diabetes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Identifying pupils with SEND and assessing their needs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will assess each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current skills and levels of attainment on entry, which will build on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previous settings and Key Stages, where appropriate.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Class teachers will make regular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assessments of progress for all pupils and identify those whose progress: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Is significantly slower than that of their peers starting from the same baseline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Fails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to match or better the child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previous rate of progress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Fails to close the attainment gap between the child and their peers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Widens the attainment gap. This may include progress in areas other than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attainment, for example, social needs.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Slow progress and low attainment will not automatically mean a pupil is recorded as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having SEND.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When deciding whether special educational provision is required, we will start with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desired outcomes, including the expected progress and attainment, and the views and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wishes of the pupil and their parents. We will use this to determine the support that is needed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whether we can provide it by adapting our core offer, or whether something different or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additional is needed.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Consulting and involving pupils and parents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will have an early discussion with the pupil and their parents when identifying whether they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need special educational provision. These conversations will make sure that: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Everyone develops a good understanding of the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areas of strength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difficulty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take into account the parents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concerns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Everyone understands the agreed outcomes sought for the child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Everyone is clear on what the next steps are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Minutes of these early discussions will be added to the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record and given to their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parents. We will formally notify parents when it is decided that a pupil will receive SEND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support.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Assessing and reviewing pupils' progress towards outcomes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follow the graduated approach and the four-part cycle of assess, plan, do, review.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class or subject teacher works with the SENDCO to carry out a clear analysis of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needs. This will draw on: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teacher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assessment and experience of the pupil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Their previous progress and attainment and behaviour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Other teachers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assessments, where relevant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individual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development in comparison to their peers and national data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views and experience of parents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own views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Advice from external support services, if relevant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assessment will be reviewed regularly.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All teachers and support staff who work with the pupil will be made aware of their needs,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the outcomes sought, the support provided, and any teaching strategies or approaches that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are required. We will regularly review the effectiveness of the support and interventions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their impact on the pupil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pt-PT"/>
        </w:rPr>
        <w:t>s progress.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Supporting pupils moving between phases and preparing for adulthood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will share information with the school, college, or other setting the pupil is moving to. We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will agree with parents and pupils which information will be shared as part of this. Depending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upon individual needs, we engage in transitional induction visits for pupils to the local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secondary school in the previous Summer term.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Our approach to teaching pupils with SEND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All our teachers are responsible and accountable for the progress and development of all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pupils in their class. High quality teaching is our first step in responding to pupils who have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SEND. This will be differentiated for individual pupils.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also provide the following interventions where appropriate: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Physical sessions to build muscle strength and co-ordination skills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ELSA small group or 1:1 sessions to develop emotional understanding and social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skills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Forest School in small groups to develop self-confidence and promote team building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skills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Subject specific interventions (e.g. reading, writing, maths)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1:1 Reading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RWI tutoring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1:1 SpLD sessions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Adaptations to the curriculum and learning environment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make the following adaptations to ensure all pupils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needs are met:</w:t>
      </w: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Differentiating our curriculum to ensure all pupils are able to access it, for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example, by grouping, 1:1 work, teaching style, content of the lesson, etc.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Adapting our resources and staffing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Using recommended aids, such as laptops, speech to text software,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coloured overlays,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visual timetables, larger font, etc.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Differentiating our teaching, for example, giving longer processing times, pre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teaching of key vocabulary, reading instructions aloud, etc.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Additional support for learning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have teaching assistants who are trained to deliver interventions such as ELSA and specific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reading, writing and maths support.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Teaching assistants will support pupils on a 1:1 basis if they have been assessed as benefitting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from an individual approach for some learning.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Support will be given as appropriate.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Teaching assistants will support pupils in small groups providing targeted interventions for a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variety of curriculum subjects including emotional/social support.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work with a variety of specialist agencies to provide support for pupils with SEND, eg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the Educational Psychology Service, the Speech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Language Therapy Service.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Expertise and training of staff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Training needs are identified through a process of analysis of need of both staff and children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as and when required. The SENDCO will provide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information on specific needs for new staff.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 </w:t>
      </w:r>
      <w:r>
        <w:rPr>
          <w:rFonts w:ascii="Helvetica" w:hAnsi="Helvetica"/>
          <w:sz w:val="28"/>
          <w:szCs w:val="28"/>
          <w:rtl w:val="0"/>
          <w:lang w:val="en-US"/>
        </w:rPr>
        <w:t>The school accesses training from Dorset Council through the Nexus programme. In addition,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the school is part of the East Area of Plymouth CAST and accesses regular training from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dedicated CAST Educational Psychologist and the team of experienced SENDCOs across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Eastern cluster. We may organise additional training to support any specific medical needs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this will be arranged in conjunction with medical professionals.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SEND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The SENDCO is new in post and has started the SENDCO qualification.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have a large team of teaching assistants who are trained to deliver SEND provision, including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supporting children with diabetes, a hearing impairment, and dyslexia and promoting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independent learning skills with SEND pupils.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Securing equipment and facilities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listen to recommendations from professionals when they advise us that specialist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equipment or facilities are required.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Evaluating the effectiveness of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SEND provision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evaluate the effectiveness of provision for pupils with SEND by: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Reviewing pupils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individual progress towards their goals each term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(individual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progress plans)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Reviewing the impact of interventions every half term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Talking with individual pupils about their progress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Monitoring by the SENDCO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Using provision maps to measure progress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Holding annual reviews for pupils with EHC plans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Enabling pupils with SEND to engage in wider activities in the school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All of our extra-curricular activities and school visits are available to all our pupils,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including our before-and after-school clubs.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All pupils are encouraged and supported to go on our residential trip(s), for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example to Minstead (New Forest) in Year 4 and London in Year 6.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All pupils are encouraged and supported to take part in sports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day/school/plays/special workshops.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No pupil is ever excluded from taking part in these activities because of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their SEND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or disability.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Support for improving emotional and social development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provide support for pupils to improve their emotional and social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development in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following ways: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Pupils with SEND are encouraged to be part of the school council and Mini Vinnies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fund raising group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They are also encouraged to join our school choir run by a specialist music teacher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</w:t>
      </w:r>
      <w:r>
        <w:rPr>
          <w:rFonts w:ascii="Helvetica" w:hAnsi="Helvetica"/>
          <w:sz w:val="28"/>
          <w:szCs w:val="28"/>
          <w:rtl w:val="0"/>
          <w:lang w:val="en-US"/>
        </w:rPr>
        <w:t>lder pupils run a WINSTON support group which provides support to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pupils at break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times and lunch times should they need someone to talk to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Our ELSA programme provides emotional and social support to pupils with SENDbased upon their individual profile of need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have a zero tolerance approach to bullying. All classes have weekly PSHE sessions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covering bullying, friendship issues, problem-solving etc which affect all children and pupils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with SEND take part in those sessions.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Working with other agencies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Depending upon individual needs, we will access specialist support from other agencies,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including SALT (speech and language therapy), Educational Psychologists, CAMHS (child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adolescent mental health service), the Physical and Medical Needs Service, Vision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Hearing support services and the Speech and Language Therapy team. We also provide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information to parents and carers about the different voluntary organizations they can access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e.g. SENDIASS (the SEND Information, Advice and Support Service), Early Help or Mosaic.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Complaints about SEND provision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It is hoped that all situations of concern can be resolved quickly through discussion and early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action. However, if a parent / carer feels that their concern or complaint regarding the care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or welfare of their child has not been dealt with satisfactorily, an appointment can be made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by them to speak and explain the issues to the SENDCO. Our school complaints policy can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be found on our website.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Parents of pupils with disabilities have the right to make disability discrimination claims to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first-tier SEND tribunal if they believe that our school has discriminated against their children.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They can make a claim about alleged discrimination regarding: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fr-FR"/>
        </w:rPr>
      </w:pPr>
      <w:r>
        <w:rPr>
          <w:rFonts w:ascii="Helvetica" w:hAnsi="Helvetica"/>
          <w:sz w:val="28"/>
          <w:szCs w:val="28"/>
          <w:rtl w:val="0"/>
          <w:lang w:val="fr-FR"/>
        </w:rPr>
        <w:t>Exclusions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Provision of education and associated services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Making reasonable adjustments, including the provision of auxiliary aids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and services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Contact details of support services for parents of pupils with SEND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There are a variety of support services available for parents to access, including CAMHS,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Chesil Family Partnership Zone, Dorset Family Information Service, the SEN and Disability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Information Advice and Support Service (SENDIASS), Educational Psychologists, WAVES, and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SALT (Speech and Language Therapy service).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The local authority local offer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Our contribution to the local offer can be found on the school website, under the SEND tab.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Monitoring arrangements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This SEND information report will be reviewed by the SENDCO every year. It will also be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updated if any changes to the information are made during the year.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rtl w:val="0"/>
        </w:rPr>
      </w:pPr>
      <w:r>
        <w:rPr>
          <w:rFonts w:ascii="Helvetica" w:hAnsi="Helvetica"/>
          <w:sz w:val="40"/>
          <w:szCs w:val="40"/>
          <w:rtl w:val="0"/>
          <w:lang w:val="en-US"/>
        </w:rPr>
        <w:t>Links with other policies and documents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Our SEND policy links to our policies on: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Accessibility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Behaviour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Equality information and objectives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Curriculum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Teaching and Learning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Equality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Anti-Bullying and Anti-Racism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Pupil Welfare Policy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Safeguarding Policy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